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textAlignment w:val="auto"/>
        <w:rPr>
          <w:rFonts w:ascii="方正黑体简体" w:hAnsi="方正黑体简体" w:eastAsia="方正黑体简体" w:cs="方正黑体简体"/>
        </w:rPr>
      </w:pPr>
      <w:r>
        <w:rPr>
          <w:rFonts w:hint="eastAsia" w:ascii="方正黑体简体" w:hAnsi="方正黑体简体" w:eastAsia="方正黑体简体" w:cs="方正黑体简体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textAlignment w:val="auto"/>
        <w:rPr>
          <w:rFonts w:ascii="方正黑体简体" w:hAnsi="方正黑体简体" w:eastAsia="方正黑体简体" w:cs="方正黑体简体"/>
        </w:rPr>
      </w:pPr>
    </w:p>
    <w:tbl>
      <w:tblPr>
        <w:tblStyle w:val="2"/>
        <w:tblpPr w:leftFromText="180" w:rightFromText="180" w:vertAnchor="text" w:tblpX="10483" w:tblpY="47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21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1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40" w:lineRule="exact"/>
        <w:jc w:val="center"/>
        <w:textAlignment w:val="auto"/>
        <w:rPr>
          <w:rFonts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202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仿宋" w:eastAsia="方正小标宋简体"/>
          <w:sz w:val="44"/>
          <w:szCs w:val="44"/>
        </w:rPr>
        <w:t>住房公积金年度月缴存额上限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40" w:lineRule="exact"/>
        <w:jc w:val="right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单位：元</w:t>
      </w:r>
    </w:p>
    <w:tbl>
      <w:tblPr>
        <w:tblStyle w:val="2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1613"/>
        <w:gridCol w:w="1477"/>
        <w:gridCol w:w="2019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单位和个人住房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公积金缴存比例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月缴存基数上限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月缴存额上限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职工月缴存额上限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单位月缴存额上限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12%</w:t>
            </w:r>
          </w:p>
        </w:tc>
        <w:tc>
          <w:tcPr>
            <w:tcW w:w="16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35</w:t>
            </w:r>
            <w:r>
              <w:rPr>
                <w:rFonts w:hint="eastAsia" w:ascii="宋体" w:hAnsi="宋体" w:cs="仿宋_GB2312"/>
                <w:color w:val="auto"/>
                <w:sz w:val="28"/>
                <w:szCs w:val="28"/>
                <w:lang w:val="en-US" w:eastAsia="zh-CN"/>
              </w:rPr>
              <w:t>811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sz w:val="28"/>
                <w:szCs w:val="28"/>
                <w:lang w:val="en-US" w:eastAsia="zh-CN"/>
              </w:rPr>
              <w:t>8594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sz w:val="28"/>
                <w:szCs w:val="28"/>
                <w:lang w:val="en-US" w:eastAsia="zh-CN"/>
              </w:rPr>
              <w:t>4297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sz w:val="28"/>
                <w:szCs w:val="28"/>
                <w:lang w:val="en-US" w:eastAsia="zh-CN"/>
              </w:rPr>
              <w:t>4297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11%</w:t>
            </w:r>
          </w:p>
        </w:tc>
        <w:tc>
          <w:tcPr>
            <w:tcW w:w="16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sz w:val="28"/>
                <w:szCs w:val="28"/>
                <w:lang w:val="en-US" w:eastAsia="zh-CN"/>
              </w:rPr>
              <w:t>7878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sz w:val="28"/>
                <w:szCs w:val="28"/>
                <w:lang w:val="en-US" w:eastAsia="zh-CN"/>
              </w:rPr>
              <w:t>3939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sz w:val="28"/>
                <w:szCs w:val="28"/>
                <w:lang w:val="en-US" w:eastAsia="zh-CN"/>
              </w:rPr>
              <w:t>3939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10%</w:t>
            </w:r>
          </w:p>
        </w:tc>
        <w:tc>
          <w:tcPr>
            <w:tcW w:w="16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sz w:val="28"/>
                <w:szCs w:val="28"/>
                <w:lang w:val="en-US" w:eastAsia="zh-CN"/>
              </w:rPr>
              <w:t>7162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sz w:val="28"/>
                <w:szCs w:val="28"/>
                <w:lang w:val="en-US" w:eastAsia="zh-CN"/>
              </w:rPr>
              <w:t>3581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sz w:val="28"/>
                <w:szCs w:val="28"/>
                <w:lang w:val="en-US" w:eastAsia="zh-CN"/>
              </w:rPr>
              <w:t>3581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9%</w:t>
            </w:r>
          </w:p>
        </w:tc>
        <w:tc>
          <w:tcPr>
            <w:tcW w:w="16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sz w:val="28"/>
                <w:szCs w:val="28"/>
                <w:lang w:val="en-US" w:eastAsia="zh-CN"/>
              </w:rPr>
              <w:t>6446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auto"/>
                <w:sz w:val="28"/>
                <w:szCs w:val="28"/>
                <w:lang w:val="en-US" w:eastAsia="zh-CN"/>
              </w:rPr>
              <w:t>3223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sz w:val="28"/>
                <w:szCs w:val="28"/>
                <w:lang w:val="en-US" w:eastAsia="zh-CN"/>
              </w:rPr>
              <w:t>3223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8%</w:t>
            </w:r>
          </w:p>
        </w:tc>
        <w:tc>
          <w:tcPr>
            <w:tcW w:w="16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5</w:t>
            </w:r>
            <w:r>
              <w:rPr>
                <w:rFonts w:hint="eastAsia" w:ascii="宋体" w:hAnsi="宋体" w:cs="仿宋_GB2312"/>
                <w:color w:val="auto"/>
                <w:sz w:val="28"/>
                <w:szCs w:val="28"/>
                <w:lang w:val="en-US" w:eastAsia="zh-CN"/>
              </w:rPr>
              <w:t>730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28</w:t>
            </w:r>
            <w:r>
              <w:rPr>
                <w:rFonts w:hint="eastAsia" w:ascii="宋体" w:hAnsi="宋体" w:cs="仿宋_GB2312"/>
                <w:color w:val="auto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28</w:t>
            </w:r>
            <w:r>
              <w:rPr>
                <w:rFonts w:hint="eastAsia" w:ascii="宋体" w:hAnsi="宋体" w:cs="仿宋_GB2312"/>
                <w:color w:val="auto"/>
                <w:sz w:val="28"/>
                <w:szCs w:val="28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7%</w:t>
            </w:r>
          </w:p>
        </w:tc>
        <w:tc>
          <w:tcPr>
            <w:tcW w:w="16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sz w:val="28"/>
                <w:szCs w:val="28"/>
                <w:lang w:val="en-US" w:eastAsia="zh-CN"/>
              </w:rPr>
              <w:t>5014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sz w:val="28"/>
                <w:szCs w:val="28"/>
                <w:lang w:val="en-US" w:eastAsia="zh-CN"/>
              </w:rPr>
              <w:t>2507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sz w:val="28"/>
                <w:szCs w:val="28"/>
                <w:lang w:val="en-US" w:eastAsia="zh-CN"/>
              </w:rPr>
              <w:t>2507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6%</w:t>
            </w:r>
          </w:p>
        </w:tc>
        <w:tc>
          <w:tcPr>
            <w:tcW w:w="16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42</w:t>
            </w:r>
            <w:r>
              <w:rPr>
                <w:rFonts w:hint="eastAsia" w:ascii="宋体" w:hAnsi="宋体" w:cs="仿宋_GB2312"/>
                <w:color w:val="auto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21</w:t>
            </w:r>
            <w:r>
              <w:rPr>
                <w:rFonts w:hint="eastAsia" w:ascii="宋体" w:hAnsi="宋体" w:cs="仿宋_GB2312"/>
                <w:color w:val="auto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21</w:t>
            </w:r>
            <w:r>
              <w:rPr>
                <w:rFonts w:hint="eastAsia" w:ascii="宋体" w:hAnsi="宋体" w:cs="仿宋_GB2312"/>
                <w:color w:val="auto"/>
                <w:sz w:val="28"/>
                <w:szCs w:val="28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5%</w:t>
            </w:r>
          </w:p>
        </w:tc>
        <w:tc>
          <w:tcPr>
            <w:tcW w:w="16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35</w:t>
            </w:r>
            <w:r>
              <w:rPr>
                <w:rFonts w:hint="eastAsia" w:ascii="宋体" w:hAnsi="宋体" w:cs="仿宋_GB2312"/>
                <w:color w:val="auto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17</w:t>
            </w:r>
            <w:r>
              <w:rPr>
                <w:rFonts w:hint="eastAsia" w:ascii="宋体" w:hAnsi="宋体" w:cs="仿宋_GB2312"/>
                <w:color w:val="auto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17</w:t>
            </w:r>
            <w:r>
              <w:rPr>
                <w:rFonts w:hint="eastAsia" w:ascii="宋体" w:hAnsi="宋体" w:cs="仿宋_GB2312"/>
                <w:color w:val="auto"/>
                <w:sz w:val="28"/>
                <w:szCs w:val="28"/>
                <w:lang w:val="en-US" w:eastAsia="zh-CN"/>
              </w:rPr>
              <w:t>91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580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</w:rPr>
      </w:pPr>
    </w:p>
    <w:p/>
    <w:sectPr>
      <w:pgSz w:w="11906" w:h="16838"/>
      <w:pgMar w:top="1928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D619E"/>
    <w:rsid w:val="161D619E"/>
    <w:rsid w:val="422E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2025-09-24T08:22:00Z</dcterms:created>
  <dc:creator>吴小龙</dc:creator>
  <cp:lastModifiedBy>吴小龙</cp:lastModifiedBy>
  <dcterms:modified xsi:type="dcterms:W3CDTF">2025-09-24T08:22:42Z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